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4EE" w:rsidRDefault="006924EE" w:rsidP="006924EE">
      <w:pPr>
        <w:jc w:val="center"/>
        <w:rPr>
          <w:rFonts w:ascii="Times New Roman" w:hAnsi="Times New Roman" w:cs="Times New Roman"/>
          <w:b/>
          <w:sz w:val="24"/>
          <w:szCs w:val="24"/>
        </w:rPr>
      </w:pPr>
      <w:bookmarkStart w:id="0" w:name="_GoBack"/>
      <w:bookmarkEnd w:id="0"/>
      <w:r w:rsidRPr="00E954B3">
        <w:rPr>
          <w:rFonts w:ascii="Verdana" w:hAnsi="Verdana" w:cs="Verdana"/>
          <w:b/>
          <w:bCs/>
          <w:noProof/>
          <w:color w:val="000000"/>
          <w:sz w:val="20"/>
          <w:szCs w:val="20"/>
          <w:lang w:val="en-GB" w:eastAsia="en-GB"/>
        </w:rPr>
        <w:drawing>
          <wp:inline distT="0" distB="0" distL="0" distR="0" wp14:anchorId="5F8EC5CE" wp14:editId="03475644">
            <wp:extent cx="1638300" cy="32512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0" cy="325120"/>
                    </a:xfrm>
                    <a:prstGeom prst="rect">
                      <a:avLst/>
                    </a:prstGeom>
                    <a:noFill/>
                    <a:ln>
                      <a:noFill/>
                    </a:ln>
                  </pic:spPr>
                </pic:pic>
              </a:graphicData>
            </a:graphic>
          </wp:inline>
        </w:drawing>
      </w:r>
    </w:p>
    <w:p w:rsidR="006319E9" w:rsidRPr="006319E9" w:rsidRDefault="006319E9" w:rsidP="006319E9">
      <w:pPr>
        <w:jc w:val="right"/>
        <w:rPr>
          <w:rFonts w:ascii="Times New Roman" w:hAnsi="Times New Roman" w:cs="Times New Roman"/>
          <w:b/>
          <w:sz w:val="24"/>
          <w:szCs w:val="24"/>
        </w:rPr>
      </w:pPr>
      <w:r>
        <w:rPr>
          <w:rFonts w:ascii="Times New Roman" w:hAnsi="Times New Roman" w:cs="Times New Roman"/>
          <w:b/>
          <w:sz w:val="24"/>
          <w:szCs w:val="24"/>
        </w:rPr>
        <w:t>June 2015</w:t>
      </w:r>
    </w:p>
    <w:p w:rsidR="006319E9" w:rsidRPr="006319E9" w:rsidRDefault="006319E9" w:rsidP="006319E9">
      <w:pPr>
        <w:jc w:val="center"/>
        <w:rPr>
          <w:rFonts w:ascii="Times New Roman" w:hAnsi="Times New Roman" w:cs="Times New Roman"/>
          <w:b/>
          <w:sz w:val="32"/>
          <w:szCs w:val="32"/>
        </w:rPr>
      </w:pPr>
      <w:r w:rsidRPr="006319E9">
        <w:rPr>
          <w:rFonts w:ascii="Times New Roman" w:hAnsi="Times New Roman" w:cs="Times New Roman"/>
          <w:b/>
          <w:sz w:val="32"/>
          <w:szCs w:val="32"/>
        </w:rPr>
        <w:t>Comments on the proposed Energy Indicators for SDG</w:t>
      </w:r>
      <w:r w:rsidR="00F96A61">
        <w:rPr>
          <w:rFonts w:ascii="Times New Roman" w:hAnsi="Times New Roman" w:cs="Times New Roman"/>
          <w:b/>
          <w:sz w:val="32"/>
          <w:szCs w:val="32"/>
        </w:rPr>
        <w:t>-</w:t>
      </w:r>
      <w:r w:rsidRPr="006319E9">
        <w:rPr>
          <w:rFonts w:ascii="Times New Roman" w:hAnsi="Times New Roman" w:cs="Times New Roman"/>
          <w:b/>
          <w:sz w:val="32"/>
          <w:szCs w:val="32"/>
        </w:rPr>
        <w:t xml:space="preserve">7 from </w:t>
      </w:r>
    </w:p>
    <w:p w:rsidR="006319E9" w:rsidRPr="006319E9" w:rsidRDefault="006319E9" w:rsidP="006319E9">
      <w:pPr>
        <w:jc w:val="center"/>
        <w:rPr>
          <w:rFonts w:ascii="Times New Roman" w:hAnsi="Times New Roman" w:cs="Times New Roman"/>
          <w:b/>
          <w:sz w:val="32"/>
          <w:szCs w:val="32"/>
        </w:rPr>
      </w:pPr>
      <w:r w:rsidRPr="006319E9">
        <w:rPr>
          <w:rFonts w:ascii="Times New Roman" w:hAnsi="Times New Roman" w:cs="Times New Roman"/>
          <w:b/>
          <w:sz w:val="32"/>
          <w:szCs w:val="32"/>
        </w:rPr>
        <w:t>UN-Energy</w:t>
      </w:r>
    </w:p>
    <w:p w:rsidR="006319E9" w:rsidRPr="00383AA0" w:rsidRDefault="006319E9">
      <w:pPr>
        <w:rPr>
          <w:rFonts w:ascii="Times New Roman" w:hAnsi="Times New Roman" w:cs="Times New Roman"/>
          <w:sz w:val="24"/>
          <w:szCs w:val="24"/>
        </w:rPr>
      </w:pPr>
    </w:p>
    <w:p w:rsidR="00383AA0" w:rsidRDefault="006319E9" w:rsidP="004431F0">
      <w:pPr>
        <w:jc w:val="both"/>
        <w:rPr>
          <w:rFonts w:ascii="Times New Roman" w:hAnsi="Times New Roman" w:cs="Times New Roman"/>
          <w:sz w:val="24"/>
          <w:szCs w:val="24"/>
        </w:rPr>
      </w:pPr>
      <w:r w:rsidRPr="00383AA0">
        <w:rPr>
          <w:rFonts w:ascii="Times New Roman" w:hAnsi="Times New Roman" w:cs="Times New Roman"/>
          <w:b/>
          <w:sz w:val="24"/>
          <w:szCs w:val="24"/>
        </w:rPr>
        <w:t>UN-Energy</w:t>
      </w:r>
      <w:r w:rsidRPr="00383AA0">
        <w:rPr>
          <w:rFonts w:ascii="Times New Roman" w:hAnsi="Times New Roman" w:cs="Times New Roman"/>
          <w:sz w:val="24"/>
          <w:szCs w:val="24"/>
        </w:rPr>
        <w:t xml:space="preserve"> </w:t>
      </w:r>
      <w:r w:rsidR="00383AA0" w:rsidRPr="00383AA0">
        <w:rPr>
          <w:rFonts w:ascii="Times New Roman" w:hAnsi="Times New Roman" w:cs="Times New Roman"/>
          <w:sz w:val="24"/>
          <w:szCs w:val="24"/>
        </w:rPr>
        <w:t>is a conglomerate of over 30 UN agencies and other international organizations involved in energy activities and supporting cooperation and capacity development in this</w:t>
      </w:r>
      <w:r w:rsidR="00383AA0">
        <w:rPr>
          <w:rFonts w:ascii="Times New Roman" w:hAnsi="Times New Roman" w:cs="Times New Roman"/>
          <w:sz w:val="24"/>
          <w:szCs w:val="24"/>
        </w:rPr>
        <w:t xml:space="preserve"> field. UN-Energy </w:t>
      </w:r>
      <w:r w:rsidR="00383AA0" w:rsidRPr="00383AA0">
        <w:rPr>
          <w:rFonts w:ascii="Times New Roman" w:hAnsi="Times New Roman" w:cs="Times New Roman"/>
          <w:sz w:val="24"/>
          <w:szCs w:val="24"/>
        </w:rPr>
        <w:t>promote</w:t>
      </w:r>
      <w:r w:rsidR="00383AA0">
        <w:rPr>
          <w:rFonts w:ascii="Times New Roman" w:hAnsi="Times New Roman" w:cs="Times New Roman"/>
          <w:sz w:val="24"/>
          <w:szCs w:val="24"/>
        </w:rPr>
        <w:t>s</w:t>
      </w:r>
      <w:r w:rsidR="00383AA0" w:rsidRPr="00383AA0">
        <w:rPr>
          <w:rFonts w:ascii="Times New Roman" w:hAnsi="Times New Roman" w:cs="Times New Roman"/>
          <w:sz w:val="24"/>
          <w:szCs w:val="24"/>
        </w:rPr>
        <w:t xml:space="preserve"> coherence and coordination </w:t>
      </w:r>
      <w:r w:rsidR="00383AA0">
        <w:rPr>
          <w:rFonts w:ascii="Times New Roman" w:hAnsi="Times New Roman" w:cs="Times New Roman"/>
          <w:sz w:val="24"/>
          <w:szCs w:val="24"/>
        </w:rPr>
        <w:t xml:space="preserve">among international organizations in order to </w:t>
      </w:r>
      <w:r w:rsidR="00383AA0" w:rsidRPr="00383AA0">
        <w:rPr>
          <w:rFonts w:ascii="Times New Roman" w:hAnsi="Times New Roman" w:cs="Times New Roman"/>
          <w:color w:val="000000"/>
          <w:sz w:val="24"/>
          <w:szCs w:val="24"/>
        </w:rPr>
        <w:t>accelerate achievement of major global energy goals and objectives.</w:t>
      </w:r>
    </w:p>
    <w:p w:rsidR="008B0A03" w:rsidRPr="006319E9" w:rsidRDefault="008B0A03" w:rsidP="004431F0">
      <w:pPr>
        <w:jc w:val="both"/>
        <w:rPr>
          <w:rFonts w:ascii="Times New Roman" w:hAnsi="Times New Roman" w:cs="Times New Roman"/>
          <w:sz w:val="24"/>
          <w:szCs w:val="24"/>
        </w:rPr>
      </w:pPr>
      <w:r w:rsidRPr="006319E9">
        <w:rPr>
          <w:rFonts w:ascii="Times New Roman" w:hAnsi="Times New Roman" w:cs="Times New Roman"/>
          <w:sz w:val="24"/>
          <w:szCs w:val="24"/>
        </w:rPr>
        <w:t xml:space="preserve"> </w:t>
      </w:r>
      <w:r w:rsidR="00383AA0">
        <w:rPr>
          <w:rFonts w:ascii="Times New Roman" w:hAnsi="Times New Roman" w:cs="Times New Roman"/>
          <w:sz w:val="24"/>
          <w:szCs w:val="24"/>
        </w:rPr>
        <w:t xml:space="preserve">UN-Energy </w:t>
      </w:r>
      <w:r w:rsidRPr="006319E9">
        <w:rPr>
          <w:rFonts w:ascii="Times New Roman" w:hAnsi="Times New Roman" w:cs="Times New Roman"/>
          <w:sz w:val="24"/>
          <w:szCs w:val="24"/>
        </w:rPr>
        <w:t xml:space="preserve">is </w:t>
      </w:r>
      <w:r w:rsidR="00383AA0">
        <w:rPr>
          <w:rFonts w:ascii="Times New Roman" w:hAnsi="Times New Roman" w:cs="Times New Roman"/>
          <w:sz w:val="24"/>
          <w:szCs w:val="24"/>
        </w:rPr>
        <w:t>very concerned about the</w:t>
      </w:r>
      <w:r w:rsidRPr="006319E9">
        <w:rPr>
          <w:rFonts w:ascii="Times New Roman" w:hAnsi="Times New Roman" w:cs="Times New Roman"/>
          <w:sz w:val="24"/>
          <w:szCs w:val="24"/>
        </w:rPr>
        <w:t xml:space="preserve"> major shift in the indicators that are being put forward for SDG-7 on Energy</w:t>
      </w:r>
      <w:r w:rsidR="00383AA0">
        <w:rPr>
          <w:rFonts w:ascii="Times New Roman" w:hAnsi="Times New Roman" w:cs="Times New Roman"/>
          <w:sz w:val="24"/>
          <w:szCs w:val="24"/>
        </w:rPr>
        <w:t xml:space="preserve"> relative to what was being</w:t>
      </w:r>
      <w:r w:rsidRPr="006319E9">
        <w:rPr>
          <w:rFonts w:ascii="Times New Roman" w:hAnsi="Times New Roman" w:cs="Times New Roman"/>
          <w:sz w:val="24"/>
          <w:szCs w:val="24"/>
        </w:rPr>
        <w:t xml:space="preserve"> </w:t>
      </w:r>
      <w:r w:rsidR="00383AA0">
        <w:rPr>
          <w:rFonts w:ascii="Times New Roman" w:hAnsi="Times New Roman" w:cs="Times New Roman"/>
          <w:sz w:val="24"/>
          <w:szCs w:val="24"/>
        </w:rPr>
        <w:t>considered</w:t>
      </w:r>
      <w:r w:rsidRPr="006319E9">
        <w:rPr>
          <w:rFonts w:ascii="Times New Roman" w:hAnsi="Times New Roman" w:cs="Times New Roman"/>
          <w:sz w:val="24"/>
          <w:szCs w:val="24"/>
        </w:rPr>
        <w:t xml:space="preserve"> </w:t>
      </w:r>
      <w:r w:rsidR="00383AA0">
        <w:rPr>
          <w:rFonts w:ascii="Times New Roman" w:hAnsi="Times New Roman" w:cs="Times New Roman"/>
          <w:sz w:val="24"/>
          <w:szCs w:val="24"/>
        </w:rPr>
        <w:t xml:space="preserve">in </w:t>
      </w:r>
      <w:r w:rsidRPr="006319E9">
        <w:rPr>
          <w:rFonts w:ascii="Times New Roman" w:hAnsi="Times New Roman" w:cs="Times New Roman"/>
          <w:sz w:val="24"/>
          <w:szCs w:val="24"/>
        </w:rPr>
        <w:t>the earlier te</w:t>
      </w:r>
      <w:r w:rsidR="00383AA0">
        <w:rPr>
          <w:rFonts w:ascii="Times New Roman" w:hAnsi="Times New Roman" w:cs="Times New Roman"/>
          <w:sz w:val="24"/>
          <w:szCs w:val="24"/>
        </w:rPr>
        <w:t xml:space="preserve">chnical report of </w:t>
      </w:r>
      <w:r w:rsidRPr="006319E9">
        <w:rPr>
          <w:rFonts w:ascii="Times New Roman" w:hAnsi="Times New Roman" w:cs="Times New Roman"/>
          <w:sz w:val="24"/>
          <w:szCs w:val="24"/>
        </w:rPr>
        <w:t xml:space="preserve">the </w:t>
      </w:r>
      <w:r w:rsidR="004431F0">
        <w:rPr>
          <w:rFonts w:ascii="Times New Roman" w:hAnsi="Times New Roman" w:cs="Times New Roman"/>
          <w:sz w:val="24"/>
          <w:szCs w:val="24"/>
        </w:rPr>
        <w:t xml:space="preserve">Bureau of the </w:t>
      </w:r>
      <w:r w:rsidR="00383AA0">
        <w:rPr>
          <w:rFonts w:ascii="Times New Roman" w:hAnsi="Times New Roman" w:cs="Times New Roman"/>
          <w:sz w:val="24"/>
          <w:szCs w:val="24"/>
        </w:rPr>
        <w:t xml:space="preserve">UN </w:t>
      </w:r>
      <w:r w:rsidR="004431F0">
        <w:rPr>
          <w:rFonts w:ascii="Times New Roman" w:hAnsi="Times New Roman" w:cs="Times New Roman"/>
          <w:sz w:val="24"/>
          <w:szCs w:val="24"/>
        </w:rPr>
        <w:t>Statistical Commission</w:t>
      </w:r>
      <w:r w:rsidRPr="006319E9">
        <w:rPr>
          <w:rFonts w:ascii="Times New Roman" w:hAnsi="Times New Roman" w:cs="Times New Roman"/>
          <w:sz w:val="24"/>
          <w:szCs w:val="24"/>
        </w:rPr>
        <w:t xml:space="preserve">. The </w:t>
      </w:r>
      <w:r w:rsidR="00383AA0">
        <w:rPr>
          <w:rFonts w:ascii="Times New Roman" w:hAnsi="Times New Roman" w:cs="Times New Roman"/>
          <w:sz w:val="24"/>
          <w:szCs w:val="24"/>
        </w:rPr>
        <w:t xml:space="preserve">energy </w:t>
      </w:r>
      <w:r w:rsidRPr="006319E9">
        <w:rPr>
          <w:rFonts w:ascii="Times New Roman" w:hAnsi="Times New Roman" w:cs="Times New Roman"/>
          <w:sz w:val="24"/>
          <w:szCs w:val="24"/>
        </w:rPr>
        <w:t xml:space="preserve">indicators from this earlier technical report had received high level ratings of mainly AAA from the statistical experts, and almost all of these </w:t>
      </w:r>
      <w:r w:rsidR="00383AA0">
        <w:rPr>
          <w:rFonts w:ascii="Times New Roman" w:hAnsi="Times New Roman" w:cs="Times New Roman"/>
          <w:sz w:val="24"/>
          <w:szCs w:val="24"/>
        </w:rPr>
        <w:t>indicators have now been modified</w:t>
      </w:r>
      <w:r w:rsidRPr="006319E9">
        <w:rPr>
          <w:rFonts w:ascii="Times New Roman" w:hAnsi="Times New Roman" w:cs="Times New Roman"/>
          <w:sz w:val="24"/>
          <w:szCs w:val="24"/>
        </w:rPr>
        <w:t xml:space="preserve"> or replaced with others.</w:t>
      </w:r>
      <w:r w:rsidR="00287F47" w:rsidRPr="006319E9">
        <w:rPr>
          <w:rFonts w:ascii="Times New Roman" w:hAnsi="Times New Roman" w:cs="Times New Roman"/>
          <w:sz w:val="24"/>
          <w:szCs w:val="24"/>
        </w:rPr>
        <w:t xml:space="preserve"> We believe</w:t>
      </w:r>
      <w:r w:rsidR="007D565D">
        <w:rPr>
          <w:rFonts w:ascii="Times New Roman" w:hAnsi="Times New Roman" w:cs="Times New Roman"/>
          <w:sz w:val="24"/>
          <w:szCs w:val="24"/>
        </w:rPr>
        <w:t xml:space="preserve"> that the four indicators mentio</w:t>
      </w:r>
      <w:r w:rsidR="007D565D" w:rsidRPr="006319E9">
        <w:rPr>
          <w:rFonts w:ascii="Times New Roman" w:hAnsi="Times New Roman" w:cs="Times New Roman"/>
          <w:sz w:val="24"/>
          <w:szCs w:val="24"/>
        </w:rPr>
        <w:t>ned</w:t>
      </w:r>
      <w:r w:rsidR="00287F47" w:rsidRPr="006319E9">
        <w:rPr>
          <w:rFonts w:ascii="Times New Roman" w:hAnsi="Times New Roman" w:cs="Times New Roman"/>
          <w:sz w:val="24"/>
          <w:szCs w:val="24"/>
        </w:rPr>
        <w:t xml:space="preserve"> in </w:t>
      </w:r>
      <w:r w:rsidR="00BC3BE7">
        <w:rPr>
          <w:rFonts w:ascii="Times New Roman" w:hAnsi="Times New Roman" w:cs="Times New Roman"/>
          <w:sz w:val="24"/>
          <w:szCs w:val="24"/>
        </w:rPr>
        <w:t>the earlier report</w:t>
      </w:r>
      <w:r w:rsidR="00287F47" w:rsidRPr="006319E9">
        <w:rPr>
          <w:rFonts w:ascii="Times New Roman" w:hAnsi="Times New Roman" w:cs="Times New Roman"/>
          <w:sz w:val="24"/>
          <w:szCs w:val="24"/>
        </w:rPr>
        <w:t xml:space="preserve"> provided a much more solid basis for monitoring SDG-7.</w:t>
      </w:r>
    </w:p>
    <w:p w:rsidR="00287F47" w:rsidRPr="006319E9" w:rsidRDefault="00287F47" w:rsidP="004431F0">
      <w:pPr>
        <w:pStyle w:val="ListParagraph"/>
        <w:numPr>
          <w:ilvl w:val="0"/>
          <w:numId w:val="1"/>
        </w:numPr>
        <w:jc w:val="both"/>
        <w:rPr>
          <w:rFonts w:ascii="Times New Roman" w:hAnsi="Times New Roman" w:cs="Times New Roman"/>
          <w:sz w:val="24"/>
          <w:szCs w:val="24"/>
        </w:rPr>
      </w:pPr>
      <w:r w:rsidRPr="006319E9">
        <w:rPr>
          <w:rFonts w:ascii="Times New Roman" w:hAnsi="Times New Roman" w:cs="Times New Roman"/>
          <w:sz w:val="24"/>
          <w:szCs w:val="24"/>
        </w:rPr>
        <w:t>Percentage of population with electricity access</w:t>
      </w:r>
      <w:r w:rsidR="00BC3BE7">
        <w:rPr>
          <w:rFonts w:ascii="Times New Roman" w:hAnsi="Times New Roman" w:cs="Times New Roman"/>
          <w:sz w:val="24"/>
          <w:szCs w:val="24"/>
        </w:rPr>
        <w:t xml:space="preserve"> (AAA)</w:t>
      </w:r>
      <w:r w:rsidR="0018167D">
        <w:rPr>
          <w:rFonts w:ascii="Times New Roman" w:hAnsi="Times New Roman" w:cs="Times New Roman"/>
          <w:sz w:val="24"/>
          <w:szCs w:val="24"/>
        </w:rPr>
        <w:t xml:space="preserve"> for Target 7.1</w:t>
      </w:r>
    </w:p>
    <w:p w:rsidR="00287F47" w:rsidRPr="006319E9" w:rsidRDefault="00287F47" w:rsidP="004431F0">
      <w:pPr>
        <w:pStyle w:val="ListParagraph"/>
        <w:numPr>
          <w:ilvl w:val="0"/>
          <w:numId w:val="1"/>
        </w:numPr>
        <w:jc w:val="both"/>
        <w:rPr>
          <w:rFonts w:ascii="Times New Roman" w:hAnsi="Times New Roman" w:cs="Times New Roman"/>
          <w:sz w:val="24"/>
          <w:szCs w:val="24"/>
        </w:rPr>
      </w:pPr>
      <w:r w:rsidRPr="006319E9">
        <w:rPr>
          <w:rFonts w:ascii="Times New Roman" w:hAnsi="Times New Roman" w:cs="Times New Roman"/>
          <w:sz w:val="24"/>
          <w:szCs w:val="24"/>
        </w:rPr>
        <w:t>Percentage of population with access to non-solid fuels</w:t>
      </w:r>
      <w:r w:rsidR="00BC3BE7">
        <w:rPr>
          <w:rFonts w:ascii="Times New Roman" w:hAnsi="Times New Roman" w:cs="Times New Roman"/>
          <w:sz w:val="24"/>
          <w:szCs w:val="24"/>
        </w:rPr>
        <w:t xml:space="preserve"> (BAA)</w:t>
      </w:r>
      <w:r w:rsidR="0018167D">
        <w:rPr>
          <w:rFonts w:ascii="Times New Roman" w:hAnsi="Times New Roman" w:cs="Times New Roman"/>
          <w:sz w:val="24"/>
          <w:szCs w:val="24"/>
        </w:rPr>
        <w:t xml:space="preserve"> for Target 7.1</w:t>
      </w:r>
    </w:p>
    <w:p w:rsidR="00287F47" w:rsidRPr="006319E9" w:rsidRDefault="00287F47" w:rsidP="004431F0">
      <w:pPr>
        <w:pStyle w:val="ListParagraph"/>
        <w:numPr>
          <w:ilvl w:val="0"/>
          <w:numId w:val="1"/>
        </w:numPr>
        <w:jc w:val="both"/>
        <w:rPr>
          <w:rFonts w:ascii="Times New Roman" w:hAnsi="Times New Roman" w:cs="Times New Roman"/>
          <w:sz w:val="24"/>
          <w:szCs w:val="24"/>
        </w:rPr>
      </w:pPr>
      <w:r w:rsidRPr="006319E9">
        <w:rPr>
          <w:rFonts w:ascii="Times New Roman" w:hAnsi="Times New Roman" w:cs="Times New Roman"/>
          <w:sz w:val="24"/>
          <w:szCs w:val="24"/>
        </w:rPr>
        <w:t>Share of renewable energy in total final energy consumption</w:t>
      </w:r>
      <w:r w:rsidR="00BC3BE7">
        <w:rPr>
          <w:rFonts w:ascii="Times New Roman" w:hAnsi="Times New Roman" w:cs="Times New Roman"/>
          <w:sz w:val="24"/>
          <w:szCs w:val="24"/>
        </w:rPr>
        <w:t xml:space="preserve"> (AAA)</w:t>
      </w:r>
      <w:r w:rsidR="004B0299">
        <w:rPr>
          <w:rFonts w:ascii="Times New Roman" w:hAnsi="Times New Roman" w:cs="Times New Roman"/>
          <w:sz w:val="24"/>
          <w:szCs w:val="24"/>
        </w:rPr>
        <w:t xml:space="preserve"> for Target 7.2</w:t>
      </w:r>
    </w:p>
    <w:p w:rsidR="00287F47" w:rsidRPr="006319E9" w:rsidRDefault="001C2AAB" w:rsidP="004431F0">
      <w:pPr>
        <w:pStyle w:val="ListParagraph"/>
        <w:numPr>
          <w:ilvl w:val="0"/>
          <w:numId w:val="1"/>
        </w:numPr>
        <w:jc w:val="both"/>
        <w:rPr>
          <w:rFonts w:ascii="Times New Roman" w:hAnsi="Times New Roman" w:cs="Times New Roman"/>
          <w:sz w:val="24"/>
          <w:szCs w:val="24"/>
        </w:rPr>
      </w:pPr>
      <w:r w:rsidRPr="006319E9">
        <w:rPr>
          <w:rFonts w:ascii="Times New Roman" w:hAnsi="Times New Roman" w:cs="Times New Roman"/>
          <w:sz w:val="24"/>
          <w:szCs w:val="24"/>
        </w:rPr>
        <w:t>Compound annual growth rate of primary energy intensity to GDP in PPP terms</w:t>
      </w:r>
      <w:r w:rsidR="00BC3BE7">
        <w:rPr>
          <w:rFonts w:ascii="Times New Roman" w:hAnsi="Times New Roman" w:cs="Times New Roman"/>
          <w:sz w:val="24"/>
          <w:szCs w:val="24"/>
        </w:rPr>
        <w:t xml:space="preserve"> (AAA)</w:t>
      </w:r>
      <w:r w:rsidR="004B0299" w:rsidRPr="004B0299">
        <w:rPr>
          <w:rFonts w:ascii="Times New Roman" w:hAnsi="Times New Roman" w:cs="Times New Roman"/>
          <w:sz w:val="24"/>
          <w:szCs w:val="24"/>
        </w:rPr>
        <w:t xml:space="preserve"> </w:t>
      </w:r>
      <w:r w:rsidR="004B0299">
        <w:rPr>
          <w:rFonts w:ascii="Times New Roman" w:hAnsi="Times New Roman" w:cs="Times New Roman"/>
          <w:sz w:val="24"/>
          <w:szCs w:val="24"/>
        </w:rPr>
        <w:t>for Target 7.3</w:t>
      </w:r>
    </w:p>
    <w:p w:rsidR="008B0A03" w:rsidRPr="006319E9" w:rsidRDefault="0018167D" w:rsidP="004431F0">
      <w:pPr>
        <w:jc w:val="both"/>
        <w:rPr>
          <w:rFonts w:ascii="Times New Roman" w:hAnsi="Times New Roman" w:cs="Times New Roman"/>
          <w:b/>
          <w:sz w:val="24"/>
          <w:szCs w:val="24"/>
        </w:rPr>
      </w:pPr>
      <w:r>
        <w:rPr>
          <w:rFonts w:ascii="Times New Roman" w:hAnsi="Times New Roman" w:cs="Times New Roman"/>
          <w:b/>
          <w:sz w:val="24"/>
          <w:szCs w:val="24"/>
        </w:rPr>
        <w:t xml:space="preserve">Universal </w:t>
      </w:r>
      <w:r w:rsidR="008B0A03" w:rsidRPr="006319E9">
        <w:rPr>
          <w:rFonts w:ascii="Times New Roman" w:hAnsi="Times New Roman" w:cs="Times New Roman"/>
          <w:b/>
          <w:sz w:val="24"/>
          <w:szCs w:val="24"/>
        </w:rPr>
        <w:t>Energy Access</w:t>
      </w:r>
      <w:r>
        <w:rPr>
          <w:rFonts w:ascii="Times New Roman" w:hAnsi="Times New Roman" w:cs="Times New Roman"/>
          <w:b/>
          <w:sz w:val="24"/>
          <w:szCs w:val="24"/>
        </w:rPr>
        <w:t xml:space="preserve"> (Target 7.1)</w:t>
      </w:r>
    </w:p>
    <w:p w:rsidR="008B0A03" w:rsidRPr="006319E9" w:rsidRDefault="008B0A03" w:rsidP="004431F0">
      <w:pPr>
        <w:jc w:val="both"/>
        <w:rPr>
          <w:rFonts w:ascii="Times New Roman" w:hAnsi="Times New Roman" w:cs="Times New Roman"/>
          <w:sz w:val="24"/>
          <w:szCs w:val="24"/>
        </w:rPr>
      </w:pPr>
      <w:r w:rsidRPr="006319E9">
        <w:rPr>
          <w:rFonts w:ascii="Times New Roman" w:hAnsi="Times New Roman" w:cs="Times New Roman"/>
          <w:sz w:val="24"/>
          <w:szCs w:val="24"/>
        </w:rPr>
        <w:t>The latest proposal retains the important indicator on “Percentage of population with el</w:t>
      </w:r>
      <w:r w:rsidR="007D565D">
        <w:rPr>
          <w:rFonts w:ascii="Times New Roman" w:hAnsi="Times New Roman" w:cs="Times New Roman"/>
          <w:sz w:val="24"/>
          <w:szCs w:val="24"/>
        </w:rPr>
        <w:t>ectricity access”</w:t>
      </w:r>
      <w:r w:rsidR="007E7BD5">
        <w:rPr>
          <w:rFonts w:ascii="Times New Roman" w:hAnsi="Times New Roman" w:cs="Times New Roman"/>
          <w:sz w:val="24"/>
          <w:szCs w:val="24"/>
        </w:rPr>
        <w:t xml:space="preserve"> but has</w:t>
      </w:r>
      <w:r w:rsidRPr="006319E9">
        <w:rPr>
          <w:rFonts w:ascii="Times New Roman" w:hAnsi="Times New Roman" w:cs="Times New Roman"/>
          <w:sz w:val="24"/>
          <w:szCs w:val="24"/>
        </w:rPr>
        <w:t xml:space="preserve"> dropped the indicator on “Percentage of population with access to non-solid fuels”.  The latter is important because cooking and heating represent a large share of household energy use across the developing world and are not typically undertaken using electricity. Instead, for cooking and heating, households typically rely on solid fuels (such as wood, charcoal, biomass) or non-solid fuels (mainly natural gas or LPG). It is well known that reliance on solid fuels for cooking and heating is associated with high levels of indoor air pollution estimated to cause almost 4 million deaths annually, mainly </w:t>
      </w:r>
      <w:r w:rsidR="00C67134" w:rsidRPr="006319E9">
        <w:rPr>
          <w:rFonts w:ascii="Times New Roman" w:hAnsi="Times New Roman" w:cs="Times New Roman"/>
          <w:sz w:val="24"/>
          <w:szCs w:val="24"/>
        </w:rPr>
        <w:t>among women and children</w:t>
      </w:r>
      <w:r w:rsidRPr="006319E9">
        <w:rPr>
          <w:rFonts w:ascii="Times New Roman" w:hAnsi="Times New Roman" w:cs="Times New Roman"/>
          <w:sz w:val="24"/>
          <w:szCs w:val="24"/>
        </w:rPr>
        <w:t>.</w:t>
      </w:r>
      <w:r w:rsidR="00C67134" w:rsidRPr="006319E9">
        <w:rPr>
          <w:rFonts w:ascii="Times New Roman" w:hAnsi="Times New Roman" w:cs="Times New Roman"/>
          <w:sz w:val="24"/>
          <w:szCs w:val="24"/>
        </w:rPr>
        <w:t xml:space="preserve"> This is more than TB, HIV and malaria combined. These adverse health impacts can be avoided by switching to non-solid fuels, or in some circumstances by adopting advanced combustion cook stoves and adopting strict protocols for their safe use.</w:t>
      </w:r>
    </w:p>
    <w:p w:rsidR="00540DC3" w:rsidRPr="006319E9" w:rsidRDefault="00C67134" w:rsidP="004431F0">
      <w:pPr>
        <w:jc w:val="both"/>
        <w:rPr>
          <w:rFonts w:ascii="Times New Roman" w:hAnsi="Times New Roman" w:cs="Times New Roman"/>
          <w:sz w:val="24"/>
          <w:szCs w:val="24"/>
        </w:rPr>
      </w:pPr>
      <w:r w:rsidRPr="006319E9">
        <w:rPr>
          <w:rFonts w:ascii="Times New Roman" w:hAnsi="Times New Roman" w:cs="Times New Roman"/>
          <w:sz w:val="24"/>
          <w:szCs w:val="24"/>
        </w:rPr>
        <w:t xml:space="preserve">Given the importance of clean and safe cooking as a human development issue, universal access to energy among the technical practitioner community is currently taken to mean access to </w:t>
      </w:r>
      <w:r w:rsidRPr="006319E9">
        <w:rPr>
          <w:rFonts w:ascii="Times New Roman" w:hAnsi="Times New Roman" w:cs="Times New Roman"/>
          <w:sz w:val="24"/>
          <w:szCs w:val="24"/>
          <w:u w:val="single"/>
        </w:rPr>
        <w:t>both</w:t>
      </w:r>
      <w:r w:rsidRPr="006319E9">
        <w:rPr>
          <w:rFonts w:ascii="Times New Roman" w:hAnsi="Times New Roman" w:cs="Times New Roman"/>
          <w:sz w:val="24"/>
          <w:szCs w:val="24"/>
        </w:rPr>
        <w:t xml:space="preserve"> electricity and non-solid fuels. For this reason, clean cooking forms part of the universal access </w:t>
      </w:r>
      <w:r w:rsidRPr="006319E9">
        <w:rPr>
          <w:rFonts w:ascii="Times New Roman" w:hAnsi="Times New Roman" w:cs="Times New Roman"/>
          <w:sz w:val="24"/>
          <w:szCs w:val="24"/>
        </w:rPr>
        <w:lastRenderedPageBreak/>
        <w:t>objective under the UN Secretary General’s Sustainable Energy for All initiative.</w:t>
      </w:r>
      <w:r w:rsidR="007E7BD5">
        <w:rPr>
          <w:rFonts w:ascii="Times New Roman" w:hAnsi="Times New Roman" w:cs="Times New Roman"/>
          <w:sz w:val="24"/>
          <w:szCs w:val="24"/>
        </w:rPr>
        <w:t xml:space="preserve"> Therefore</w:t>
      </w:r>
      <w:r w:rsidR="0018167D">
        <w:rPr>
          <w:rFonts w:ascii="Times New Roman" w:hAnsi="Times New Roman" w:cs="Times New Roman"/>
          <w:sz w:val="24"/>
          <w:szCs w:val="24"/>
        </w:rPr>
        <w:t>,</w:t>
      </w:r>
      <w:r w:rsidR="007E7BD5">
        <w:rPr>
          <w:rFonts w:ascii="Times New Roman" w:hAnsi="Times New Roman" w:cs="Times New Roman"/>
          <w:sz w:val="24"/>
          <w:szCs w:val="24"/>
        </w:rPr>
        <w:t xml:space="preserve"> it is recommended to reinstate the previously proposed indicator defined in terms of “</w:t>
      </w:r>
      <w:r w:rsidR="007E7BD5" w:rsidRPr="006319E9">
        <w:rPr>
          <w:rFonts w:ascii="Times New Roman" w:hAnsi="Times New Roman" w:cs="Times New Roman"/>
          <w:sz w:val="24"/>
          <w:szCs w:val="24"/>
        </w:rPr>
        <w:t>Percentage of population with access to non-solid fuels”</w:t>
      </w:r>
      <w:r w:rsidR="007E7BD5">
        <w:rPr>
          <w:rFonts w:ascii="Times New Roman" w:hAnsi="Times New Roman" w:cs="Times New Roman"/>
          <w:sz w:val="24"/>
          <w:szCs w:val="24"/>
        </w:rPr>
        <w:t xml:space="preserve"> </w:t>
      </w:r>
      <w:r w:rsidR="007E7BD5" w:rsidRPr="007E7BD5">
        <w:rPr>
          <w:rFonts w:ascii="Times New Roman" w:hAnsi="Times New Roman" w:cs="Times New Roman"/>
          <w:sz w:val="24"/>
          <w:szCs w:val="24"/>
        </w:rPr>
        <w:t xml:space="preserve">or </w:t>
      </w:r>
      <w:r w:rsidR="007E7BD5">
        <w:rPr>
          <w:rFonts w:ascii="Times New Roman" w:hAnsi="Times New Roman" w:cs="Times New Roman"/>
          <w:sz w:val="24"/>
          <w:szCs w:val="24"/>
        </w:rPr>
        <w:t>alternatively in terms of “</w:t>
      </w:r>
      <w:r w:rsidR="007E7BD5" w:rsidRPr="007E7BD5">
        <w:rPr>
          <w:rFonts w:ascii="Times New Roman" w:hAnsi="Times New Roman" w:cs="Times New Roman"/>
          <w:color w:val="000000"/>
          <w:sz w:val="24"/>
          <w:szCs w:val="24"/>
        </w:rPr>
        <w:t>Percentage of population with primary reliance on clean fuels and technologies</w:t>
      </w:r>
      <w:r w:rsidR="007E7BD5">
        <w:rPr>
          <w:rFonts w:ascii="Times New Roman" w:hAnsi="Times New Roman" w:cs="Times New Roman"/>
          <w:color w:val="000000"/>
          <w:sz w:val="24"/>
          <w:szCs w:val="24"/>
        </w:rPr>
        <w:t>.”</w:t>
      </w:r>
    </w:p>
    <w:p w:rsidR="008B0A03" w:rsidRPr="006319E9" w:rsidRDefault="008B0A03" w:rsidP="004431F0">
      <w:pPr>
        <w:jc w:val="both"/>
        <w:rPr>
          <w:rFonts w:ascii="Times New Roman" w:hAnsi="Times New Roman" w:cs="Times New Roman"/>
          <w:b/>
          <w:sz w:val="24"/>
          <w:szCs w:val="24"/>
        </w:rPr>
      </w:pPr>
      <w:r w:rsidRPr="006319E9">
        <w:rPr>
          <w:rFonts w:ascii="Times New Roman" w:hAnsi="Times New Roman" w:cs="Times New Roman"/>
          <w:b/>
          <w:sz w:val="24"/>
          <w:szCs w:val="24"/>
        </w:rPr>
        <w:t>Renewable Energy</w:t>
      </w:r>
      <w:r w:rsidR="0018167D">
        <w:rPr>
          <w:rFonts w:ascii="Times New Roman" w:hAnsi="Times New Roman" w:cs="Times New Roman"/>
          <w:b/>
          <w:sz w:val="24"/>
          <w:szCs w:val="24"/>
        </w:rPr>
        <w:t xml:space="preserve"> (Target 7.2)</w:t>
      </w:r>
    </w:p>
    <w:p w:rsidR="008B0A03" w:rsidRPr="0018167D" w:rsidRDefault="00362848" w:rsidP="004431F0">
      <w:pPr>
        <w:jc w:val="both"/>
        <w:rPr>
          <w:rFonts w:ascii="Times New Roman" w:hAnsi="Times New Roman" w:cs="Times New Roman"/>
          <w:sz w:val="24"/>
          <w:szCs w:val="24"/>
        </w:rPr>
      </w:pPr>
      <w:r w:rsidRPr="006319E9">
        <w:rPr>
          <w:rFonts w:ascii="Times New Roman" w:hAnsi="Times New Roman" w:cs="Times New Roman"/>
          <w:sz w:val="24"/>
          <w:szCs w:val="24"/>
        </w:rPr>
        <w:t>The proposed indicator “</w:t>
      </w:r>
      <w:r w:rsidR="00C67134" w:rsidRPr="006319E9">
        <w:rPr>
          <w:rFonts w:ascii="Times New Roman" w:hAnsi="Times New Roman" w:cs="Times New Roman"/>
          <w:sz w:val="24"/>
          <w:szCs w:val="24"/>
        </w:rPr>
        <w:t>Share of energy from renewable sources in net domestic energy use</w:t>
      </w:r>
      <w:r w:rsidRPr="006319E9">
        <w:rPr>
          <w:rFonts w:ascii="Times New Roman" w:hAnsi="Times New Roman" w:cs="Times New Roman"/>
          <w:sz w:val="24"/>
          <w:szCs w:val="24"/>
        </w:rPr>
        <w:t>” is unusual in taking “net domestic energy use” as the denominator for measuring the renewable energy share. “Net domestic energy use” is not a very widely used indicator for energy use</w:t>
      </w:r>
      <w:r w:rsidR="00287F47" w:rsidRPr="006319E9">
        <w:rPr>
          <w:rFonts w:ascii="Times New Roman" w:hAnsi="Times New Roman" w:cs="Times New Roman"/>
          <w:sz w:val="24"/>
          <w:szCs w:val="24"/>
        </w:rPr>
        <w:t xml:space="preserve"> and is not very precisely defined</w:t>
      </w:r>
      <w:r w:rsidRPr="006319E9">
        <w:rPr>
          <w:rFonts w:ascii="Times New Roman" w:hAnsi="Times New Roman" w:cs="Times New Roman"/>
          <w:sz w:val="24"/>
          <w:szCs w:val="24"/>
        </w:rPr>
        <w:t>, compared to</w:t>
      </w:r>
      <w:r w:rsidR="00287F47" w:rsidRPr="006319E9">
        <w:rPr>
          <w:rFonts w:ascii="Times New Roman" w:hAnsi="Times New Roman" w:cs="Times New Roman"/>
          <w:sz w:val="24"/>
          <w:szCs w:val="24"/>
        </w:rPr>
        <w:t xml:space="preserve"> more standard and widely used measures such as</w:t>
      </w:r>
      <w:r w:rsidRPr="006319E9">
        <w:rPr>
          <w:rFonts w:ascii="Times New Roman" w:hAnsi="Times New Roman" w:cs="Times New Roman"/>
          <w:sz w:val="24"/>
          <w:szCs w:val="24"/>
        </w:rPr>
        <w:t xml:space="preserve"> “primary energy supply” or “total final energy consumption”.</w:t>
      </w:r>
      <w:r w:rsidR="0018167D">
        <w:rPr>
          <w:rFonts w:ascii="Times New Roman" w:hAnsi="Times New Roman" w:cs="Times New Roman"/>
          <w:sz w:val="24"/>
          <w:szCs w:val="24"/>
        </w:rPr>
        <w:t xml:space="preserve"> This terminology </w:t>
      </w:r>
      <w:r w:rsidR="0018167D" w:rsidRPr="0018167D">
        <w:rPr>
          <w:rFonts w:ascii="Times New Roman" w:hAnsi="Times New Roman" w:cs="Times New Roman"/>
          <w:sz w:val="24"/>
          <w:szCs w:val="24"/>
        </w:rPr>
        <w:t>will definitely translate into lack of data</w:t>
      </w:r>
      <w:r w:rsidR="007D565D">
        <w:rPr>
          <w:rFonts w:ascii="Times New Roman" w:hAnsi="Times New Roman" w:cs="Times New Roman"/>
          <w:sz w:val="24"/>
          <w:szCs w:val="24"/>
        </w:rPr>
        <w:t>,</w:t>
      </w:r>
      <w:r w:rsidR="0018167D" w:rsidRPr="0018167D">
        <w:rPr>
          <w:rFonts w:ascii="Times New Roman" w:hAnsi="Times New Roman" w:cs="Times New Roman"/>
          <w:sz w:val="24"/>
          <w:szCs w:val="24"/>
        </w:rPr>
        <w:t xml:space="preserve"> particularly in LDCs and other developing countries</w:t>
      </w:r>
      <w:r w:rsidR="0018167D">
        <w:rPr>
          <w:rFonts w:ascii="Times New Roman" w:hAnsi="Times New Roman" w:cs="Times New Roman"/>
          <w:sz w:val="24"/>
          <w:szCs w:val="24"/>
        </w:rPr>
        <w:t>.</w:t>
      </w:r>
    </w:p>
    <w:p w:rsidR="008B0A03" w:rsidRPr="006319E9" w:rsidRDefault="008B0A03" w:rsidP="004431F0">
      <w:pPr>
        <w:jc w:val="both"/>
        <w:rPr>
          <w:rFonts w:ascii="Times New Roman" w:hAnsi="Times New Roman" w:cs="Times New Roman"/>
          <w:b/>
          <w:sz w:val="24"/>
          <w:szCs w:val="24"/>
        </w:rPr>
      </w:pPr>
      <w:r w:rsidRPr="006319E9">
        <w:rPr>
          <w:rFonts w:ascii="Times New Roman" w:hAnsi="Times New Roman" w:cs="Times New Roman"/>
          <w:b/>
          <w:sz w:val="24"/>
          <w:szCs w:val="24"/>
        </w:rPr>
        <w:t>Energy Efficiency</w:t>
      </w:r>
      <w:r w:rsidR="0018167D">
        <w:rPr>
          <w:rFonts w:ascii="Times New Roman" w:hAnsi="Times New Roman" w:cs="Times New Roman"/>
          <w:b/>
          <w:sz w:val="24"/>
          <w:szCs w:val="24"/>
        </w:rPr>
        <w:t xml:space="preserve"> (Target 7.3)</w:t>
      </w:r>
    </w:p>
    <w:p w:rsidR="00C67134" w:rsidRPr="006319E9" w:rsidRDefault="00362848" w:rsidP="004431F0">
      <w:pPr>
        <w:jc w:val="both"/>
        <w:rPr>
          <w:rFonts w:ascii="Times New Roman" w:hAnsi="Times New Roman" w:cs="Times New Roman"/>
          <w:sz w:val="24"/>
          <w:szCs w:val="24"/>
        </w:rPr>
      </w:pPr>
      <w:r w:rsidRPr="006319E9">
        <w:rPr>
          <w:rFonts w:ascii="Times New Roman" w:hAnsi="Times New Roman" w:cs="Times New Roman"/>
          <w:sz w:val="24"/>
          <w:szCs w:val="24"/>
        </w:rPr>
        <w:t>The proposed indicator “</w:t>
      </w:r>
      <w:r w:rsidR="00C67134" w:rsidRPr="006319E9">
        <w:rPr>
          <w:rFonts w:ascii="Times New Roman" w:hAnsi="Times New Roman" w:cs="Times New Roman"/>
          <w:sz w:val="24"/>
          <w:szCs w:val="24"/>
        </w:rPr>
        <w:t>Ratio of value added to net domestic energy use, by industry</w:t>
      </w:r>
      <w:r w:rsidRPr="006319E9">
        <w:rPr>
          <w:rFonts w:ascii="Times New Roman" w:hAnsi="Times New Roman" w:cs="Times New Roman"/>
          <w:sz w:val="24"/>
          <w:szCs w:val="24"/>
        </w:rPr>
        <w:t>” is an energy intensity measure at the level of individual industries. There are two problems with this formulation.</w:t>
      </w:r>
    </w:p>
    <w:p w:rsidR="00362848" w:rsidRPr="006319E9" w:rsidRDefault="00362848" w:rsidP="004431F0">
      <w:pPr>
        <w:jc w:val="both"/>
        <w:rPr>
          <w:rFonts w:ascii="Times New Roman" w:hAnsi="Times New Roman" w:cs="Times New Roman"/>
          <w:sz w:val="24"/>
          <w:szCs w:val="24"/>
        </w:rPr>
      </w:pPr>
      <w:r w:rsidRPr="006319E9">
        <w:rPr>
          <w:rFonts w:ascii="Times New Roman" w:hAnsi="Times New Roman" w:cs="Times New Roman"/>
          <w:sz w:val="24"/>
          <w:szCs w:val="24"/>
        </w:rPr>
        <w:t>First, while the industrial sector is an important consumer of energy, it is far from being the only consumer of energy. This indicator therefore does nothing to capture the energy efficiency of all other sectors of the economy including transport, energy production, residential sector, agriculture and services.</w:t>
      </w:r>
    </w:p>
    <w:p w:rsidR="00362848" w:rsidRPr="006319E9" w:rsidRDefault="00362848" w:rsidP="004431F0">
      <w:pPr>
        <w:jc w:val="both"/>
        <w:rPr>
          <w:rFonts w:ascii="Times New Roman" w:hAnsi="Times New Roman" w:cs="Times New Roman"/>
          <w:sz w:val="24"/>
          <w:szCs w:val="24"/>
        </w:rPr>
      </w:pPr>
      <w:r w:rsidRPr="006319E9">
        <w:rPr>
          <w:rFonts w:ascii="Times New Roman" w:hAnsi="Times New Roman" w:cs="Times New Roman"/>
          <w:sz w:val="24"/>
          <w:szCs w:val="24"/>
        </w:rPr>
        <w:t>Second, the indicator proposes reporting separate energy intensity information for each industry. In this sense, it is not a single indicator but rather a family of indicators</w:t>
      </w:r>
      <w:r w:rsidR="007D565D">
        <w:rPr>
          <w:rFonts w:ascii="Times New Roman" w:hAnsi="Times New Roman" w:cs="Times New Roman"/>
          <w:sz w:val="24"/>
          <w:szCs w:val="24"/>
        </w:rPr>
        <w:t>,</w:t>
      </w:r>
      <w:r w:rsidRPr="006319E9">
        <w:rPr>
          <w:rFonts w:ascii="Times New Roman" w:hAnsi="Times New Roman" w:cs="Times New Roman"/>
          <w:sz w:val="24"/>
          <w:szCs w:val="24"/>
        </w:rPr>
        <w:t xml:space="preserve"> </w:t>
      </w:r>
      <w:r w:rsidR="007D565D">
        <w:rPr>
          <w:rFonts w:ascii="Times New Roman" w:hAnsi="Times New Roman" w:cs="Times New Roman"/>
          <w:sz w:val="24"/>
          <w:szCs w:val="24"/>
        </w:rPr>
        <w:t xml:space="preserve">a separate </w:t>
      </w:r>
      <w:r w:rsidRPr="006319E9">
        <w:rPr>
          <w:rFonts w:ascii="Times New Roman" w:hAnsi="Times New Roman" w:cs="Times New Roman"/>
          <w:sz w:val="24"/>
          <w:szCs w:val="24"/>
        </w:rPr>
        <w:t>one for the steel industry, the cement industry, the manufacturing industry, etc. Fu</w:t>
      </w:r>
      <w:r w:rsidR="007D565D">
        <w:rPr>
          <w:rFonts w:ascii="Times New Roman" w:hAnsi="Times New Roman" w:cs="Times New Roman"/>
          <w:sz w:val="24"/>
          <w:szCs w:val="24"/>
        </w:rPr>
        <w:t>rthermore, there are at present</w:t>
      </w:r>
      <w:r w:rsidRPr="006319E9">
        <w:rPr>
          <w:rFonts w:ascii="Times New Roman" w:hAnsi="Times New Roman" w:cs="Times New Roman"/>
          <w:sz w:val="24"/>
          <w:szCs w:val="24"/>
        </w:rPr>
        <w:t xml:space="preserve"> relatively few countries in the world that have energy intensity data available at the level of individual industries.</w:t>
      </w:r>
    </w:p>
    <w:p w:rsidR="00362848" w:rsidRPr="006319E9" w:rsidRDefault="00362848" w:rsidP="004431F0">
      <w:pPr>
        <w:jc w:val="both"/>
        <w:rPr>
          <w:rFonts w:ascii="Times New Roman" w:hAnsi="Times New Roman" w:cs="Times New Roman"/>
          <w:sz w:val="24"/>
          <w:szCs w:val="24"/>
        </w:rPr>
      </w:pPr>
      <w:r w:rsidRPr="006319E9">
        <w:rPr>
          <w:rFonts w:ascii="Times New Roman" w:hAnsi="Times New Roman" w:cs="Times New Roman"/>
          <w:sz w:val="24"/>
          <w:szCs w:val="24"/>
        </w:rPr>
        <w:t>Finally, energy intensity measures are more commonly expressed as the inverse of what is proposed (that is energy usage per dollar of value added as opposed to value added per unit of energy). Furthermore, the same comments made above under renewable energy regarding the use of the indicator “net domestic en</w:t>
      </w:r>
      <w:r w:rsidR="0018167D">
        <w:rPr>
          <w:rFonts w:ascii="Times New Roman" w:hAnsi="Times New Roman" w:cs="Times New Roman"/>
          <w:sz w:val="24"/>
          <w:szCs w:val="24"/>
        </w:rPr>
        <w:t>ergy use” would also apply here</w:t>
      </w:r>
      <w:r w:rsidR="007D565D">
        <w:rPr>
          <w:rFonts w:ascii="Times New Roman" w:hAnsi="Times New Roman" w:cs="Times New Roman"/>
          <w:sz w:val="24"/>
          <w:szCs w:val="24"/>
        </w:rPr>
        <w:t>,</w:t>
      </w:r>
      <w:r w:rsidR="0018167D">
        <w:rPr>
          <w:rFonts w:ascii="Times New Roman" w:hAnsi="Times New Roman" w:cs="Times New Roman"/>
          <w:sz w:val="24"/>
          <w:szCs w:val="24"/>
        </w:rPr>
        <w:t xml:space="preserve"> in particular in relation to the lack of data in many developing countries.</w:t>
      </w:r>
    </w:p>
    <w:p w:rsidR="00362848" w:rsidRPr="006319E9" w:rsidRDefault="00362848" w:rsidP="004431F0">
      <w:pPr>
        <w:jc w:val="both"/>
        <w:rPr>
          <w:rFonts w:ascii="Times New Roman" w:hAnsi="Times New Roman" w:cs="Times New Roman"/>
          <w:b/>
          <w:sz w:val="24"/>
          <w:szCs w:val="24"/>
        </w:rPr>
      </w:pPr>
      <w:r w:rsidRPr="006319E9">
        <w:rPr>
          <w:rFonts w:ascii="Times New Roman" w:hAnsi="Times New Roman" w:cs="Times New Roman"/>
          <w:b/>
          <w:sz w:val="24"/>
          <w:szCs w:val="24"/>
        </w:rPr>
        <w:t>Means of Implementation</w:t>
      </w:r>
    </w:p>
    <w:p w:rsidR="00BC3BE7" w:rsidRPr="006319E9" w:rsidRDefault="001C2AAB" w:rsidP="004431F0">
      <w:pPr>
        <w:jc w:val="both"/>
        <w:rPr>
          <w:rFonts w:ascii="Times New Roman" w:hAnsi="Times New Roman" w:cs="Times New Roman"/>
          <w:sz w:val="24"/>
          <w:szCs w:val="24"/>
        </w:rPr>
      </w:pPr>
      <w:r w:rsidRPr="006319E9">
        <w:rPr>
          <w:rFonts w:ascii="Times New Roman" w:hAnsi="Times New Roman" w:cs="Times New Roman"/>
          <w:sz w:val="24"/>
          <w:szCs w:val="24"/>
        </w:rPr>
        <w:t>The second indicator proposed for the means of implementat</w:t>
      </w:r>
      <w:r w:rsidR="004C6A1C">
        <w:rPr>
          <w:rFonts w:ascii="Times New Roman" w:hAnsi="Times New Roman" w:cs="Times New Roman"/>
          <w:sz w:val="24"/>
          <w:szCs w:val="24"/>
        </w:rPr>
        <w:t xml:space="preserve">ion 7b is identical to the one </w:t>
      </w:r>
      <w:r w:rsidRPr="006319E9">
        <w:rPr>
          <w:rFonts w:ascii="Times New Roman" w:hAnsi="Times New Roman" w:cs="Times New Roman"/>
          <w:sz w:val="24"/>
          <w:szCs w:val="24"/>
        </w:rPr>
        <w:t>proposed under energy efficiency and does not appear to have any direct relationship to the issues posed under means of implementation 7b.</w:t>
      </w:r>
    </w:p>
    <w:p w:rsidR="00362848" w:rsidRDefault="00BC3BE7" w:rsidP="004431F0">
      <w:pPr>
        <w:jc w:val="both"/>
        <w:rPr>
          <w:rFonts w:ascii="Times New Roman" w:hAnsi="Times New Roman" w:cs="Times New Roman"/>
          <w:b/>
          <w:sz w:val="24"/>
          <w:szCs w:val="24"/>
        </w:rPr>
      </w:pPr>
      <w:r>
        <w:rPr>
          <w:rFonts w:ascii="Times New Roman" w:hAnsi="Times New Roman" w:cs="Times New Roman"/>
          <w:b/>
          <w:sz w:val="24"/>
          <w:szCs w:val="24"/>
        </w:rPr>
        <w:t>Sustainable Energy for A</w:t>
      </w:r>
      <w:r w:rsidRPr="00BC3BE7">
        <w:rPr>
          <w:rFonts w:ascii="Times New Roman" w:hAnsi="Times New Roman" w:cs="Times New Roman"/>
          <w:b/>
          <w:sz w:val="24"/>
          <w:szCs w:val="24"/>
        </w:rPr>
        <w:t>ll Global Tracking Framework</w:t>
      </w:r>
    </w:p>
    <w:p w:rsidR="000E1E1E" w:rsidRDefault="009F772C" w:rsidP="004431F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U</w:t>
      </w:r>
      <w:r w:rsidR="007D565D">
        <w:rPr>
          <w:rFonts w:ascii="Times New Roman" w:hAnsi="Times New Roman" w:cs="Times New Roman"/>
          <w:color w:val="000000" w:themeColor="text1"/>
          <w:sz w:val="24"/>
          <w:szCs w:val="24"/>
        </w:rPr>
        <w:t>N</w:t>
      </w:r>
      <w:r>
        <w:rPr>
          <w:rFonts w:ascii="Times New Roman" w:hAnsi="Times New Roman" w:cs="Times New Roman"/>
          <w:color w:val="000000" w:themeColor="text1"/>
          <w:sz w:val="24"/>
          <w:szCs w:val="24"/>
        </w:rPr>
        <w:t>-Energy would like to bring to the attention of the IAEG-SDG</w:t>
      </w:r>
      <w:r w:rsidR="00DC246E">
        <w:rPr>
          <w:rFonts w:ascii="Times New Roman" w:hAnsi="Times New Roman" w:cs="Times New Roman"/>
          <w:color w:val="000000" w:themeColor="text1"/>
          <w:sz w:val="24"/>
          <w:szCs w:val="24"/>
        </w:rPr>
        <w:t xml:space="preserve">s </w:t>
      </w:r>
      <w:r>
        <w:rPr>
          <w:rFonts w:ascii="Times New Roman" w:hAnsi="Times New Roman" w:cs="Times New Roman"/>
          <w:color w:val="000000" w:themeColor="text1"/>
          <w:sz w:val="24"/>
          <w:szCs w:val="24"/>
        </w:rPr>
        <w:t>Indicators a major global effort on energy indicators and statistics entitled “</w:t>
      </w:r>
      <w:r w:rsidRPr="009F772C">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 xml:space="preserve">ustainable </w:t>
      </w:r>
      <w:r w:rsidRPr="009F772C">
        <w:rPr>
          <w:rFonts w:ascii="Times New Roman" w:hAnsi="Times New Roman" w:cs="Times New Roman"/>
          <w:color w:val="000000" w:themeColor="text1"/>
          <w:sz w:val="24"/>
          <w:szCs w:val="24"/>
        </w:rPr>
        <w:t>E</w:t>
      </w:r>
      <w:r>
        <w:rPr>
          <w:rFonts w:ascii="Times New Roman" w:hAnsi="Times New Roman" w:cs="Times New Roman"/>
          <w:color w:val="000000" w:themeColor="text1"/>
          <w:sz w:val="24"/>
          <w:szCs w:val="24"/>
        </w:rPr>
        <w:t xml:space="preserve">nergy for All (SE4ALL) </w:t>
      </w:r>
      <w:r w:rsidRPr="009F772C">
        <w:rPr>
          <w:rFonts w:ascii="Times New Roman" w:hAnsi="Times New Roman" w:cs="Times New Roman"/>
          <w:color w:val="000000" w:themeColor="text1"/>
          <w:sz w:val="24"/>
          <w:szCs w:val="24"/>
        </w:rPr>
        <w:t>Global Tracking Framework</w:t>
      </w:r>
      <w:r w:rsidR="00DC246E">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(GTF). This</w:t>
      </w:r>
      <w:r w:rsidRPr="009F772C">
        <w:rPr>
          <w:rFonts w:ascii="Times New Roman" w:hAnsi="Times New Roman" w:cs="Times New Roman"/>
          <w:color w:val="000000" w:themeColor="text1"/>
          <w:sz w:val="24"/>
          <w:szCs w:val="24"/>
        </w:rPr>
        <w:t xml:space="preserve"> is the most comprehensive on-going framework for </w:t>
      </w:r>
      <w:r w:rsidRPr="009F772C">
        <w:rPr>
          <w:rFonts w:ascii="Times New Roman" w:hAnsi="Times New Roman" w:cs="Times New Roman"/>
          <w:color w:val="000000" w:themeColor="text1"/>
          <w:sz w:val="24"/>
          <w:szCs w:val="24"/>
        </w:rPr>
        <w:lastRenderedPageBreak/>
        <w:t>monitoring and accountability of progress on achieving global energy objectives.  The effort is led by the World Bank, the International Energy Agency (IEA) and more than 20 other renowned international organizations</w:t>
      </w:r>
      <w:r>
        <w:rPr>
          <w:rFonts w:ascii="Times New Roman" w:hAnsi="Times New Roman" w:cs="Times New Roman"/>
          <w:color w:val="000000" w:themeColor="text1"/>
          <w:sz w:val="24"/>
          <w:szCs w:val="24"/>
        </w:rPr>
        <w:t xml:space="preserve"> and mechanisms</w:t>
      </w:r>
      <w:r w:rsidRPr="009F772C">
        <w:rPr>
          <w:rFonts w:ascii="Times New Roman" w:hAnsi="Times New Roman" w:cs="Times New Roman"/>
          <w:color w:val="000000" w:themeColor="text1"/>
          <w:sz w:val="24"/>
          <w:szCs w:val="24"/>
        </w:rPr>
        <w:t xml:space="preserve">, including the </w:t>
      </w:r>
      <w:r>
        <w:rPr>
          <w:rFonts w:ascii="Times New Roman" w:hAnsi="Times New Roman" w:cs="Times New Roman"/>
          <w:color w:val="000000" w:themeColor="text1"/>
          <w:sz w:val="24"/>
          <w:szCs w:val="24"/>
        </w:rPr>
        <w:t>UN-Energy</w:t>
      </w:r>
      <w:r w:rsidR="005F6F53">
        <w:rPr>
          <w:rFonts w:ascii="Times New Roman" w:hAnsi="Times New Roman" w:cs="Times New Roman"/>
          <w:color w:val="000000" w:themeColor="text1"/>
          <w:sz w:val="24"/>
          <w:szCs w:val="24"/>
        </w:rPr>
        <w:t xml:space="preserve"> and many UN agencies</w:t>
      </w:r>
      <w:r w:rsidRPr="009F772C">
        <w:rPr>
          <w:rFonts w:ascii="Times New Roman" w:hAnsi="Times New Roman" w:cs="Times New Roman"/>
          <w:color w:val="000000" w:themeColor="text1"/>
          <w:sz w:val="24"/>
          <w:szCs w:val="24"/>
        </w:rPr>
        <w:t>. In addition to providing baselines and data on progress for almost all countries, the SE4All GTF also provides indicators for the three objectives of the SE4All initiative. Because of the similarity of these objectives to</w:t>
      </w:r>
      <w:r w:rsidR="000E1E1E">
        <w:rPr>
          <w:rFonts w:ascii="Times New Roman" w:hAnsi="Times New Roman" w:cs="Times New Roman"/>
          <w:color w:val="000000" w:themeColor="text1"/>
          <w:sz w:val="24"/>
          <w:szCs w:val="24"/>
        </w:rPr>
        <w:t xml:space="preserve"> the proposed targets under SDG-</w:t>
      </w:r>
      <w:r w:rsidRPr="009F772C">
        <w:rPr>
          <w:rFonts w:ascii="Times New Roman" w:hAnsi="Times New Roman" w:cs="Times New Roman"/>
          <w:color w:val="000000" w:themeColor="text1"/>
          <w:sz w:val="24"/>
          <w:szCs w:val="24"/>
        </w:rPr>
        <w:t>7 on energy, these proposed GFT indicators are also of direct relevance for the energy SDG.</w:t>
      </w:r>
      <w:r>
        <w:rPr>
          <w:rFonts w:ascii="Times New Roman" w:hAnsi="Times New Roman" w:cs="Times New Roman"/>
          <w:color w:val="000000" w:themeColor="text1"/>
          <w:sz w:val="24"/>
          <w:szCs w:val="24"/>
        </w:rPr>
        <w:t xml:space="preserve"> The previous set of energy indicators proposed for SD</w:t>
      </w:r>
      <w:r w:rsidR="00DC246E">
        <w:rPr>
          <w:rFonts w:ascii="Times New Roman" w:hAnsi="Times New Roman" w:cs="Times New Roman"/>
          <w:color w:val="000000" w:themeColor="text1"/>
          <w:sz w:val="24"/>
          <w:szCs w:val="24"/>
        </w:rPr>
        <w:t>G-</w:t>
      </w:r>
      <w:r>
        <w:rPr>
          <w:rFonts w:ascii="Times New Roman" w:hAnsi="Times New Roman" w:cs="Times New Roman"/>
          <w:color w:val="000000" w:themeColor="text1"/>
          <w:sz w:val="24"/>
          <w:szCs w:val="24"/>
        </w:rPr>
        <w:t xml:space="preserve">7 were prepared in full consultation with the SE4ALL GTF team and energy experts from supporting UN and international organizations. </w:t>
      </w:r>
    </w:p>
    <w:p w:rsidR="00BC3BE7" w:rsidRDefault="009F772C" w:rsidP="004431F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Therefore, </w:t>
      </w:r>
      <w:r w:rsidR="000E1E1E">
        <w:rPr>
          <w:rFonts w:ascii="Times New Roman" w:hAnsi="Times New Roman" w:cs="Times New Roman"/>
          <w:color w:val="000000" w:themeColor="text1"/>
          <w:sz w:val="24"/>
          <w:szCs w:val="24"/>
        </w:rPr>
        <w:t xml:space="preserve">UN-Energy strongly recommends </w:t>
      </w:r>
      <w:r w:rsidR="00E86DAA">
        <w:rPr>
          <w:rFonts w:ascii="Times New Roman" w:hAnsi="Times New Roman" w:cs="Times New Roman"/>
          <w:color w:val="000000" w:themeColor="text1"/>
          <w:sz w:val="24"/>
          <w:szCs w:val="24"/>
        </w:rPr>
        <w:t>reinstating</w:t>
      </w:r>
      <w:r w:rsidR="004431F0">
        <w:rPr>
          <w:rFonts w:ascii="Times New Roman" w:hAnsi="Times New Roman" w:cs="Times New Roman"/>
          <w:color w:val="000000" w:themeColor="text1"/>
          <w:sz w:val="24"/>
          <w:szCs w:val="24"/>
        </w:rPr>
        <w:t xml:space="preserve"> the high rated previously proposed energy indicators</w:t>
      </w:r>
      <w:r w:rsidR="00DC246E">
        <w:rPr>
          <w:rFonts w:ascii="Times New Roman" w:hAnsi="Times New Roman" w:cs="Times New Roman"/>
          <w:color w:val="000000" w:themeColor="text1"/>
          <w:sz w:val="24"/>
          <w:szCs w:val="24"/>
        </w:rPr>
        <w:t xml:space="preserve"> as the basis for future discussions</w:t>
      </w:r>
      <w:r w:rsidR="004431F0">
        <w:rPr>
          <w:rFonts w:ascii="Times New Roman" w:hAnsi="Times New Roman" w:cs="Times New Roman"/>
          <w:color w:val="000000" w:themeColor="text1"/>
          <w:sz w:val="24"/>
          <w:szCs w:val="24"/>
        </w:rPr>
        <w:t>.</w:t>
      </w:r>
    </w:p>
    <w:p w:rsidR="004431F0" w:rsidRDefault="00DC246E" w:rsidP="004431F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For any questions or further discussion</w:t>
      </w:r>
      <w:r w:rsidR="004431F0">
        <w:rPr>
          <w:rFonts w:ascii="Times New Roman" w:hAnsi="Times New Roman" w:cs="Times New Roman"/>
          <w:color w:val="000000" w:themeColor="text1"/>
          <w:sz w:val="24"/>
          <w:szCs w:val="24"/>
        </w:rPr>
        <w:t xml:space="preserve">, please contact Mr. Ivan Vera, Secretary of UN-Energy at </w:t>
      </w:r>
      <w:hyperlink r:id="rId9" w:history="1">
        <w:r w:rsidR="004431F0" w:rsidRPr="00DF320D">
          <w:rPr>
            <w:rStyle w:val="Hyperlink"/>
            <w:rFonts w:ascii="Times New Roman" w:hAnsi="Times New Roman" w:cs="Times New Roman"/>
            <w:sz w:val="24"/>
            <w:szCs w:val="24"/>
          </w:rPr>
          <w:t>vera@un.org</w:t>
        </w:r>
      </w:hyperlink>
      <w:r w:rsidR="004431F0">
        <w:rPr>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 xml:space="preserve">Tel: </w:t>
      </w:r>
      <w:r w:rsidR="004431F0">
        <w:rPr>
          <w:rFonts w:ascii="Times New Roman" w:hAnsi="Times New Roman" w:cs="Times New Roman"/>
          <w:color w:val="000000" w:themeColor="text1"/>
          <w:sz w:val="24"/>
          <w:szCs w:val="24"/>
        </w:rPr>
        <w:t>1-212-963-2043).</w:t>
      </w:r>
    </w:p>
    <w:p w:rsidR="004431F0" w:rsidRPr="009F772C" w:rsidRDefault="004431F0" w:rsidP="004431F0">
      <w:pPr>
        <w:jc w:val="both"/>
        <w:rPr>
          <w:rFonts w:ascii="Times New Roman" w:hAnsi="Times New Roman" w:cs="Times New Roman"/>
          <w:b/>
          <w:sz w:val="24"/>
          <w:szCs w:val="24"/>
        </w:rPr>
      </w:pPr>
    </w:p>
    <w:p w:rsidR="00BC3BE7" w:rsidRPr="00BC3BE7" w:rsidRDefault="00BC3BE7" w:rsidP="004431F0">
      <w:pPr>
        <w:jc w:val="both"/>
        <w:rPr>
          <w:rFonts w:ascii="Times New Roman" w:hAnsi="Times New Roman" w:cs="Times New Roman"/>
          <w:b/>
          <w:sz w:val="24"/>
          <w:szCs w:val="24"/>
        </w:rPr>
      </w:pPr>
    </w:p>
    <w:sectPr w:rsidR="00BC3BE7" w:rsidRPr="00BC3BE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F53" w:rsidRDefault="00BB5F53" w:rsidP="00AE3F23">
      <w:pPr>
        <w:spacing w:after="0" w:line="240" w:lineRule="auto"/>
      </w:pPr>
      <w:r>
        <w:separator/>
      </w:r>
    </w:p>
  </w:endnote>
  <w:endnote w:type="continuationSeparator" w:id="0">
    <w:p w:rsidR="00BB5F53" w:rsidRDefault="00BB5F53" w:rsidP="00AE3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363019"/>
      <w:docPartObj>
        <w:docPartGallery w:val="Page Numbers (Bottom of Page)"/>
        <w:docPartUnique/>
      </w:docPartObj>
    </w:sdtPr>
    <w:sdtEndPr>
      <w:rPr>
        <w:noProof/>
      </w:rPr>
    </w:sdtEndPr>
    <w:sdtContent>
      <w:p w:rsidR="00AE3F23" w:rsidRDefault="00AE3F23">
        <w:pPr>
          <w:pStyle w:val="Footer"/>
          <w:jc w:val="center"/>
        </w:pPr>
        <w:r>
          <w:fldChar w:fldCharType="begin"/>
        </w:r>
        <w:r>
          <w:instrText xml:space="preserve"> PAGE   \* MERGEFORMAT </w:instrText>
        </w:r>
        <w:r>
          <w:fldChar w:fldCharType="separate"/>
        </w:r>
        <w:r w:rsidR="00FC7F57">
          <w:rPr>
            <w:noProof/>
          </w:rPr>
          <w:t>3</w:t>
        </w:r>
        <w:r>
          <w:rPr>
            <w:noProof/>
          </w:rPr>
          <w:fldChar w:fldCharType="end"/>
        </w:r>
      </w:p>
    </w:sdtContent>
  </w:sdt>
  <w:p w:rsidR="00AE3F23" w:rsidRDefault="00AE3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F53" w:rsidRDefault="00BB5F53" w:rsidP="00AE3F23">
      <w:pPr>
        <w:spacing w:after="0" w:line="240" w:lineRule="auto"/>
      </w:pPr>
      <w:r>
        <w:separator/>
      </w:r>
    </w:p>
  </w:footnote>
  <w:footnote w:type="continuationSeparator" w:id="0">
    <w:p w:rsidR="00BB5F53" w:rsidRDefault="00BB5F53" w:rsidP="00AE3F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80A5C"/>
    <w:multiLevelType w:val="hybridMultilevel"/>
    <w:tmpl w:val="39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278"/>
    <w:rsid w:val="00096853"/>
    <w:rsid w:val="000E1E1E"/>
    <w:rsid w:val="0018167D"/>
    <w:rsid w:val="001C2AAB"/>
    <w:rsid w:val="001D72E4"/>
    <w:rsid w:val="00287F47"/>
    <w:rsid w:val="00362848"/>
    <w:rsid w:val="00383AA0"/>
    <w:rsid w:val="004431F0"/>
    <w:rsid w:val="004B0299"/>
    <w:rsid w:val="004C6A1C"/>
    <w:rsid w:val="00540DC3"/>
    <w:rsid w:val="005F6F53"/>
    <w:rsid w:val="006319E9"/>
    <w:rsid w:val="00643AE8"/>
    <w:rsid w:val="006924EE"/>
    <w:rsid w:val="007D565D"/>
    <w:rsid w:val="007E7BD5"/>
    <w:rsid w:val="008B0A03"/>
    <w:rsid w:val="009F772C"/>
    <w:rsid w:val="00AE3F23"/>
    <w:rsid w:val="00BB4278"/>
    <w:rsid w:val="00BB5F53"/>
    <w:rsid w:val="00BC3BE7"/>
    <w:rsid w:val="00C67134"/>
    <w:rsid w:val="00CC201D"/>
    <w:rsid w:val="00D24F50"/>
    <w:rsid w:val="00DC246E"/>
    <w:rsid w:val="00E148AB"/>
    <w:rsid w:val="00E42770"/>
    <w:rsid w:val="00E86DAA"/>
    <w:rsid w:val="00F96A61"/>
    <w:rsid w:val="00FC7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F47"/>
    <w:pPr>
      <w:ind w:left="720"/>
      <w:contextualSpacing/>
    </w:pPr>
  </w:style>
  <w:style w:type="character" w:styleId="Hyperlink">
    <w:name w:val="Hyperlink"/>
    <w:basedOn w:val="DefaultParagraphFont"/>
    <w:uiPriority w:val="99"/>
    <w:unhideWhenUsed/>
    <w:rsid w:val="004431F0"/>
    <w:rPr>
      <w:color w:val="0563C1" w:themeColor="hyperlink"/>
      <w:u w:val="single"/>
    </w:rPr>
  </w:style>
  <w:style w:type="paragraph" w:styleId="BalloonText">
    <w:name w:val="Balloon Text"/>
    <w:basedOn w:val="Normal"/>
    <w:link w:val="BalloonTextChar"/>
    <w:uiPriority w:val="99"/>
    <w:semiHidden/>
    <w:unhideWhenUsed/>
    <w:rsid w:val="006924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24EE"/>
    <w:rPr>
      <w:rFonts w:ascii="Tahoma" w:hAnsi="Tahoma" w:cs="Tahoma"/>
      <w:sz w:val="16"/>
      <w:szCs w:val="16"/>
    </w:rPr>
  </w:style>
  <w:style w:type="paragraph" w:styleId="Header">
    <w:name w:val="header"/>
    <w:basedOn w:val="Normal"/>
    <w:link w:val="HeaderChar"/>
    <w:uiPriority w:val="99"/>
    <w:unhideWhenUsed/>
    <w:rsid w:val="00AE3F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3F23"/>
  </w:style>
  <w:style w:type="paragraph" w:styleId="Footer">
    <w:name w:val="footer"/>
    <w:basedOn w:val="Normal"/>
    <w:link w:val="FooterChar"/>
    <w:uiPriority w:val="99"/>
    <w:unhideWhenUsed/>
    <w:rsid w:val="00AE3F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F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F47"/>
    <w:pPr>
      <w:ind w:left="720"/>
      <w:contextualSpacing/>
    </w:pPr>
  </w:style>
  <w:style w:type="character" w:styleId="Hyperlink">
    <w:name w:val="Hyperlink"/>
    <w:basedOn w:val="DefaultParagraphFont"/>
    <w:uiPriority w:val="99"/>
    <w:unhideWhenUsed/>
    <w:rsid w:val="004431F0"/>
    <w:rPr>
      <w:color w:val="0563C1" w:themeColor="hyperlink"/>
      <w:u w:val="single"/>
    </w:rPr>
  </w:style>
  <w:style w:type="paragraph" w:styleId="BalloonText">
    <w:name w:val="Balloon Text"/>
    <w:basedOn w:val="Normal"/>
    <w:link w:val="BalloonTextChar"/>
    <w:uiPriority w:val="99"/>
    <w:semiHidden/>
    <w:unhideWhenUsed/>
    <w:rsid w:val="006924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24EE"/>
    <w:rPr>
      <w:rFonts w:ascii="Tahoma" w:hAnsi="Tahoma" w:cs="Tahoma"/>
      <w:sz w:val="16"/>
      <w:szCs w:val="16"/>
    </w:rPr>
  </w:style>
  <w:style w:type="paragraph" w:styleId="Header">
    <w:name w:val="header"/>
    <w:basedOn w:val="Normal"/>
    <w:link w:val="HeaderChar"/>
    <w:uiPriority w:val="99"/>
    <w:unhideWhenUsed/>
    <w:rsid w:val="00AE3F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3F23"/>
  </w:style>
  <w:style w:type="paragraph" w:styleId="Footer">
    <w:name w:val="footer"/>
    <w:basedOn w:val="Normal"/>
    <w:link w:val="FooterChar"/>
    <w:uiPriority w:val="99"/>
    <w:unhideWhenUsed/>
    <w:rsid w:val="00AE3F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era@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992</Words>
  <Characters>5660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6639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Vivien Foster</dc:creator>
  <cp:lastModifiedBy>Benjamin Rae</cp:lastModifiedBy>
  <cp:revision>2</cp:revision>
  <cp:lastPrinted>2015-06-05T12:33:00Z</cp:lastPrinted>
  <dcterms:created xsi:type="dcterms:W3CDTF">2015-06-08T16:40:00Z</dcterms:created>
  <dcterms:modified xsi:type="dcterms:W3CDTF">2015-06-08T16:40:00Z</dcterms:modified>
</cp:coreProperties>
</file>